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担保财产解除申请书</w:t>
      </w:r>
    </w:p>
    <w:p>
      <w:pPr>
        <w:snapToGrid w:val="0"/>
        <w:spacing w:line="48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atLeast"/>
        <w:ind w:firstLineChars="200" w:firstLine="562"/>
        <w:rPr>
          <w:b/>
          <w:bCs/>
          <w:sz w:val="28"/>
          <w:szCs w:val="36"/>
        </w:rPr>
      </w:pP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申请人×××与被申请人×××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6"/>
          <w:szCs w:val="32"/>
        </w:rPr>
        <w:t>纠纷一案中，【案号：（20   ）鄂0303民初×××】，申请人向贵院提出了财产保全申请，并提供了自有房产作为担保。贵院依法查封了申请人本人名下位于***省***市***区***路***号的房产（房地产权证：***）。现本案已审结并生效，且申请人已向贵院申请了强制执行。据此，申请人特向贵院申请解封上列保全担保财产。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此致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kern w:val="0"/>
          <w:sz w:val="36"/>
          <w:szCs w:val="32"/>
        </w:rPr>
        <w:t>××××</w:t>
      </w:r>
      <w:r>
        <w:rPr>
          <w:rFonts w:ascii="仿宋" w:eastAsia="仿宋" w:hAnsi="仿宋" w:hint="eastAsia"/>
          <w:sz w:val="36"/>
          <w:szCs w:val="32"/>
        </w:rPr>
        <w:t>人民法院</w:t>
      </w:r>
    </w:p>
    <w:p>
      <w:pPr>
        <w:snapToGrid w:val="0"/>
        <w:spacing w:line="48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jc w:val="right"/>
        <w:rPr>
          <w:rFonts w:hint="eastAsia"/>
          <w:b/>
          <w:bCs/>
          <w:color w:val="FF0000"/>
          <w:sz w:val="32"/>
          <w:szCs w:val="36"/>
        </w:rPr>
      </w:pPr>
    </w:p>
    <w:p>
      <w:pPr>
        <w:snapToGrid w:val="0"/>
        <w:spacing w:line="480" w:lineRule="exact"/>
        <w:jc w:val="right"/>
        <w:rPr>
          <w:rFonts w:hint="eastAsia"/>
          <w:b/>
          <w:bCs/>
          <w:color w:val="FF0000"/>
          <w:sz w:val="32"/>
          <w:szCs w:val="36"/>
        </w:rPr>
      </w:pPr>
    </w:p>
    <w:p>
      <w:pPr>
        <w:snapToGrid w:val="0"/>
        <w:spacing w:line="480" w:lineRule="exact"/>
        <w:jc w:val="righ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 xml:space="preserve"> </w:t>
      </w:r>
      <w:r>
        <w:rPr>
          <w:rFonts w:hint="eastAsia"/>
          <w:b/>
          <w:bCs/>
          <w:color w:val="FF0000"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×××</w:t>
      </w:r>
    </w:p>
    <w:p>
      <w:pPr>
        <w:snapToGrid w:val="0"/>
        <w:spacing w:line="480" w:lineRule="exact"/>
        <w:jc w:val="right"/>
        <w:rPr>
          <w:sz w:val="2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年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月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日</w:t>
      </w: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【说明】保全查封措施的解除，需分阶段。如案件已申请强制执行进入执行程序，联系执行法官解除；如案件未进入执行程序，解除保全，需联系审判法官。</w:t>
      </w:r>
    </w:p>
    <w:sectPr>
      <w:pgSz w:w="11906" w:h="16838"/>
      <w:pgMar w:top="1440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256</Characters>
  <Application>Microsoft Office Word</Application>
  <DocSecurity>0</DocSecurity>
  <Lines>2</Lines>
  <Paragraphs>1</Paragraphs>
  <ScaleCrop>false</ScaleCrop>
  <Company>Microsoft.com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14</cp:revision>
  <cp:lastPrinted>2023-04-24T00:27:00Z</cp:lastPrinted>
  <dcterms:created xsi:type="dcterms:W3CDTF">2022-10-23T12:32:00Z</dcterms:created>
  <dcterms:modified xsi:type="dcterms:W3CDTF">2023-04-24T00:28:00Z</dcterms:modified>
</cp:coreProperties>
</file>